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jc w:val="center"/>
        <w:ind w:right="-219"/>
        <w:spacing w:after="0" w:line="181"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300</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+1-206-408-4545</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0"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Press Release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16, 2022,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issued a press release announcing the celebration of the 12-year anniversary of the launch of its flagship title,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press release is being furnished in this report on Form 6-K as Exhibit 99.1 pursuant to General Instruction B to the Form 6-K, and shall not be deemed to be “filed” for the purposes of Section 18 of the Securities Exchange Act of 1934, as amended, or otherwise subject to the liabilities of that section.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3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spacing w:after="0"/>
              <w:rPr>
                <w:sz w:val="24"/>
                <w:szCs w:val="24"/>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3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August 16, 2022</w:t>
            </w:r>
          </w:p>
        </w:tc>
        <w:tc>
          <w:tcPr>
            <w:tcW w:w="900" w:type="dxa"/>
            <w:vAlign w:val="bottom"/>
          </w:tcPr>
          <w:p>
            <w:pPr>
              <w:spacing w:after="0"/>
              <w:rPr>
                <w:sz w:val="23"/>
                <w:szCs w:val="23"/>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DOUBLEDOWN INTERACTIVE CO., LTD.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16, 2022</w:t>
            </w:r>
          </w:p>
        </w:tc>
        <w:tc>
          <w:tcPr>
            <w:tcW w:w="74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Joseph A. Sigrist</w:t>
            </w:r>
          </w:p>
        </w:tc>
      </w:tr>
      <w:tr>
        <w:trPr>
          <w:trHeight w:val="191"/>
        </w:trPr>
        <w:tc>
          <w:tcPr>
            <w:tcW w:w="36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Joseph A. Sigrist</w:t>
            </w:r>
          </w:p>
        </w:tc>
      </w:tr>
      <w:tr>
        <w:trPr>
          <w:trHeight w:val="234"/>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6837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Celebrates 12 Years of DoubleDown Casino</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SEATTLE, WASHINGTON – August 16, 2022 — DoubleDown Interactive (NASDAQ: DDI) (“</w:t>
      </w:r>
      <w:r>
        <w:rPr>
          <w:rFonts w:ascii="Times New Roman" w:cs="Times New Roman" w:eastAsia="Times New Roman" w:hAnsi="Times New Roman"/>
          <w:sz w:val="18"/>
          <w:szCs w:val="18"/>
          <w:u w:val="single" w:color="auto"/>
          <w:color w:val="auto"/>
        </w:rPr>
        <w:t>DoubleDown” or the “Company”), the developer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xml:space="preserve">behind the popular social casino game, </w:t>
      </w:r>
      <w:r>
        <w:rPr>
          <w:rFonts w:ascii="Times New Roman" w:cs="Times New Roman" w:eastAsia="Times New Roman" w:hAnsi="Times New Roman"/>
          <w:sz w:val="18"/>
          <w:szCs w:val="18"/>
          <w:i w:val="1"/>
          <w:iCs w:val="1"/>
          <w:u w:val="single" w:color="auto"/>
          <w:color w:val="auto"/>
        </w:rPr>
        <w:t>DoubleDown Casino</w:t>
      </w:r>
      <w:r>
        <w:rPr>
          <w:rFonts w:ascii="Times New Roman" w:cs="Times New Roman" w:eastAsia="Times New Roman" w:hAnsi="Times New Roman"/>
          <w:sz w:val="18"/>
          <w:szCs w:val="18"/>
          <w:u w:val="single" w:color="auto"/>
          <w:color w:val="auto"/>
        </w:rPr>
        <w:t>, celebrates 12 years since the launch of their flagship title.</w:t>
      </w:r>
    </w:p>
    <w:p>
      <w:pPr>
        <w:spacing w:after="0" w:line="16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xml:space="preserve"> was one of the first games of its kind when it debuted in 2010,” said In Keuk Kim, CEO of DoubleDown, “We are honored that </w:t>
      </w:r>
      <w:r>
        <w:rPr>
          <w:rFonts w:ascii="Times New Roman" w:cs="Times New Roman" w:eastAsia="Times New Roman" w:hAnsi="Times New Roman"/>
          <w:sz w:val="18"/>
          <w:szCs w:val="18"/>
          <w:i w:val="1"/>
          <w:iCs w:val="1"/>
          <w:color w:val="auto"/>
        </w:rPr>
        <w:t xml:space="preserve">DoubleDown Casino </w:t>
      </w:r>
      <w:r>
        <w:rPr>
          <w:rFonts w:ascii="Times New Roman" w:cs="Times New Roman" w:eastAsia="Times New Roman" w:hAnsi="Times New Roman"/>
          <w:sz w:val="18"/>
          <w:szCs w:val="18"/>
          <w:color w:val="auto"/>
        </w:rPr>
        <w:t>has remained one of the leading games in the social casino space for the past 12 years, and we are grateful to all our passionate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players, to whom we owe our long-standing success.”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milestone celebration started on August 14, 2022 with a countdown that gives away free prizes, leading up to the DoubleDown Birthday Bash on August 26 and 27, 2022. During the event, players are encouraged to complete slot quests and will earn a reward based on how many slot quests they complete.</w:t>
      </w:r>
    </w:p>
    <w:p>
      <w:pPr>
        <w:spacing w:after="0" w:line="174"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DoubleDown Casino </w:t>
      </w:r>
      <w:r>
        <w:rPr>
          <w:rFonts w:ascii="Times New Roman" w:cs="Times New Roman" w:eastAsia="Times New Roman" w:hAnsi="Times New Roman"/>
          <w:sz w:val="18"/>
          <w:szCs w:val="18"/>
          <w:color w:val="auto"/>
        </w:rPr>
        <w:t>offers a variety of slot machines and table games, delivering the fun of Las Vegas casinos virtually on mobile and desktop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This social casino game proudly features authentic Las Vegas slot machines developed by International Game Technology PLC, or IGT. Between casino titles and exclusive original slots, DoubleDown has a catalog of over 200 slots for players to enjoy.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latest activity on our social media pages: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Facebook: </w:t>
      </w:r>
      <w:r>
        <w:rPr>
          <w:rFonts w:ascii="Times New Roman" w:cs="Times New Roman" w:eastAsia="Times New Roman" w:hAnsi="Times New Roman"/>
          <w:sz w:val="18"/>
          <w:szCs w:val="18"/>
          <w:u w:val="single" w:color="auto"/>
          <w:color w:val="auto"/>
        </w:rPr>
        <w:t>https://www.facebook.com/doubledowncasino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Twitter: </w:t>
      </w:r>
      <w:r>
        <w:rPr>
          <w:rFonts w:ascii="Times New Roman" w:cs="Times New Roman" w:eastAsia="Times New Roman" w:hAnsi="Times New Roman"/>
          <w:sz w:val="18"/>
          <w:szCs w:val="18"/>
          <w:u w:val="single" w:color="auto"/>
          <w:color w:val="auto"/>
        </w:rPr>
        <w:t>https://twitter.com/doubledwncasino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Instagram: </w:t>
      </w:r>
      <w:r>
        <w:rPr>
          <w:rFonts w:ascii="Times New Roman" w:cs="Times New Roman" w:eastAsia="Times New Roman" w:hAnsi="Times New Roman"/>
          <w:sz w:val="18"/>
          <w:szCs w:val="18"/>
          <w:u w:val="single" w:color="auto"/>
          <w:color w:val="auto"/>
        </w:rPr>
        <w:t>https://www.instagram.com/doubledowncasino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Our flagship title,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has been a fan-favorite game on leading social and mobile platforms for years, entertaining millions of players worldwide with a lineup of classic and modern games.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“forward-looking statements” about future events and expectations. Forward-looking statements are based on our beliefs, assumptions, and expectations of industry trends, our future financial and operating performance, and our growth plans, taking into account the information currently available to us. These statements are not statements of historic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 The information contained in, or that can be accessed through, our social media pages is not incorporated by reference into, and is not a part of, this press release. We have included our social medial pages in this press release solely for informational purposes.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408-7545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https://www.doubledowninteractive.com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Cody Slach or Jeff Grampp,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DDI@gatewayir.com</w:t>
      </w:r>
    </w:p>
    <w:sectPr>
      <w:pgSz w:w="11900" w:h="16838" w:orient="portrait"/>
      <w:cols w:equalWidth="0" w:num="1">
        <w:col w:w="10019"/>
      </w:cols>
      <w:pgMar w:left="440" w:top="14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2022-08-16T06:18:17Z</dcterms:created>
  <dcterms:modified xsi:type="dcterms:W3CDTF">2022-08-16T06:18:17Z</dcterms:modified>
</cp:coreProperties>
</file>